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С</w:t>
      </w:r>
      <w:r>
        <w:rPr>
          <w:rFonts w:ascii="Times New Roman" w:cs="Times New Roman" w:hAnsi="Times New Roman"/>
          <w:sz w:val="28"/>
          <w:szCs w:val="28"/>
        </w:rPr>
        <w:t xml:space="preserve">писок участников второго этапа Олимпиады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для иностранных учащихся подготовительных факультетов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образовательных организаций высшего образования, получившие 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С</w:t>
      </w:r>
      <w:r>
        <w:rPr>
          <w:rFonts w:ascii="Times New Roman" w:cs="Times New Roman" w:hAnsi="Times New Roman"/>
          <w:b/>
          <w:sz w:val="28"/>
          <w:szCs w:val="28"/>
        </w:rPr>
        <w:t>ертификат</w:t>
      </w:r>
      <w:r>
        <w:rPr>
          <w:rFonts w:ascii="Times New Roman" w:cs="Times New Roman" w:hAnsi="Times New Roman"/>
          <w:b/>
          <w:sz w:val="28"/>
          <w:szCs w:val="28"/>
        </w:rPr>
        <w:t xml:space="preserve"> участника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>
        <w:trPr/>
        <w:tc>
          <w:tcPr>
            <w:tcW w:w="817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4501" w:type="dxa"/>
            <w:tcBorders/>
            <w:tcFitText w:val="false"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Наименование ОО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ВО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России</w:t>
            </w: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Дураиди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Абдаллах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Джехад</w:t>
            </w:r>
          </w:p>
        </w:tc>
        <w:tc>
          <w:tcPr>
            <w:tcW w:w="4501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Российский государственный аграрный университет имени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К.А.Тимирязева</w:t>
            </w: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Алиреза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Никнеджад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Агили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Батмунх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Мунхгэрэл</w:t>
            </w:r>
          </w:p>
        </w:tc>
        <w:tc>
          <w:tcPr>
            <w:tcW w:w="450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НИУ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Высшая школа экономики</w:t>
            </w: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Альдавуд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Элиас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Абдулла</w:t>
            </w:r>
          </w:p>
        </w:tc>
        <w:tc>
          <w:tcPr>
            <w:tcW w:w="4501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Московский педагогический государственный университет</w:t>
            </w: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Сяо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Харриет Джейн Греи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Бехарано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Химена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Катрине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Мартинес</w:t>
            </w:r>
          </w:p>
        </w:tc>
        <w:tc>
          <w:tcPr>
            <w:tcW w:w="450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Башкирский государственный университет</w:t>
            </w: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Альмаджамаи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Идхам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Абдулмуним</w:t>
            </w:r>
          </w:p>
        </w:tc>
        <w:tc>
          <w:tcPr>
            <w:tcW w:w="4501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Кубанский государственный университет</w:t>
            </w: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Гнань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Агнерл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Криси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Осама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Халид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Факрулддин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Гомаа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Мохамед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Мустафа</w:t>
            </w:r>
          </w:p>
        </w:tc>
        <w:tc>
          <w:tcPr>
            <w:tcW w:w="4501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Пермский национальный исследовательский политехнический университет</w:t>
            </w: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Хассанен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Мохамед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Алаа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/>
              <w:fldChar w:fldCharType="begin"/>
            </w:r>
            <w:r>
              <w:instrText xml:space="preserve"> HYPERLINK "http://russia-edu.ru/candidates/2c5b3ee4831642958882ee4dafa33860?backActionCode=trainingFacultyAcceptance" </w:instrText>
            </w:r>
            <w:r>
              <w:rPr/>
              <w:fldChar w:fldCharType="separate"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Баянмунх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Мишээлт</w:t>
            </w:r>
            <w:r>
              <w:rPr/>
              <w:fldChar w:fldCharType="end"/>
            </w:r>
          </w:p>
        </w:tc>
        <w:tc>
          <w:tcPr>
            <w:tcW w:w="4501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Ростовский государственный медицинский университет</w:t>
            </w: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/>
              <w:fldChar w:fldCharType="begin"/>
            </w:r>
            <w:r>
              <w:instrText xml:space="preserve"> HYPERLINK "http://russia-edu.ru/candidates/ecbf151a21b5434c9f7aedc0ce8a5e9e?backActionCode=trainingFacultyAcceptance" </w:instrText>
            </w:r>
            <w:r>
              <w:rPr/>
              <w:fldChar w:fldCharType="separate"/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Болдбаатар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</w:rPr>
              <w:t>Мунхзаяа</w:t>
            </w:r>
            <w:r>
              <w:rPr/>
              <w:fldChar w:fldCharType="end"/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Гунжидмаа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Алтанхуяг</w:t>
            </w:r>
          </w:p>
        </w:tc>
        <w:tc>
          <w:tcPr>
            <w:tcW w:w="450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Томский государственный архитектурно-строительный университет</w:t>
            </w: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Махмуд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Сулиман</w:t>
            </w:r>
          </w:p>
        </w:tc>
        <w:tc>
          <w:tcPr>
            <w:tcW w:w="4501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Тюменский государственный университет</w:t>
            </w: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Уильям Хавьер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Эрнандес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Мурильо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Абунаб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Заид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Хадер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Юсиф</w:t>
            </w:r>
          </w:p>
        </w:tc>
        <w:tc>
          <w:tcPr>
            <w:tcW w:w="4501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Ульяновский государственный университет</w:t>
            </w: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Ангела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Урзагасте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Солето</w:t>
            </w:r>
          </w:p>
        </w:tc>
        <w:tc>
          <w:tcPr>
            <w:tcW w:w="4501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Казанский инновационный университет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 xml:space="preserve"> имени </w:t>
            </w:r>
            <w:r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  <w:t>В.Г.Тимирясова</w:t>
            </w: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Мутис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Асканио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Лаура София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Фандиньо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Риос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Себастиан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Дьяа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Эддин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Бен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Хассин</w:t>
            </w:r>
          </w:p>
        </w:tc>
        <w:tc>
          <w:tcPr>
            <w:tcW w:w="4501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Казанский национальный исследовательский технический университет им. А.Н. Туполева – КАИ</w:t>
            </w: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Мохамед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Ахмед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Солтан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Ясмин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Солтан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Атуахене-Ебоа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Реинхард</w:t>
            </w:r>
          </w:p>
        </w:tc>
        <w:tc>
          <w:tcPr>
            <w:tcW w:w="4501" w:type="dxa"/>
            <w:vMerge w:val="restart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КФУ</w:t>
            </w: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Гуань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Даньян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Корд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Амирмахан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Коудид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Меруан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Кун </w:t>
            </w:r>
            <w:r>
              <w:rPr>
                <w:rFonts w:ascii="Times New Roman" w:hAnsi="Times New Roman"/>
                <w:sz w:val="28"/>
                <w:szCs w:val="28"/>
              </w:rPr>
              <w:t>Инхуэй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Ли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Синян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Лю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Синь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Моралес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Кастаньеда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Виолетта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Ненхер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Морильо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Эрнан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Рафат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Ясаман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Давид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Синянгве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Камболе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Мизумби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Фалу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Фидаа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  <w:vAlign w:val="center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Цзя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И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  <w:bookmarkStart w:id="0" w:name="_GoBack"/>
          <w:bookmarkEnd w:id="0"/>
        </w:tc>
      </w:tr>
      <w:tr>
        <w:tblPrEx/>
        <w:trPr/>
        <w:tc>
          <w:tcPr>
            <w:tcW w:w="817" w:type="dxa"/>
            <w:tcBorders/>
            <w:tcFitText w:val="false"/>
          </w:tcPr>
          <w:p>
            <w:pPr>
              <w:pStyle w:val="style179"/>
              <w:numPr>
                <w:ilvl w:val="0"/>
                <w:numId w:val="1"/>
              </w:numPr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/>
            <w:tcFitText w:val="false"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Ягубнежад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Сейедмасуд</w:t>
            </w:r>
          </w:p>
        </w:tc>
        <w:tc>
          <w:tcPr>
            <w:tcW w:w="4501" w:type="dxa"/>
            <w:vMerge w:val="continue"/>
            <w:tcBorders/>
            <w:tcFitText w:val="false"/>
          </w:tcPr>
          <w:p>
            <w:pPr>
              <w:pStyle w:val="style0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</w:tbl>
    <w:p>
      <w:pPr>
        <w:pStyle w:val="style0"/>
        <w:spacing w:after="0"/>
        <w:jc w:val="both"/>
        <w:rPr>
          <w:rFonts w:ascii="Times New Roman" w:cs="Times New Roman" w:hAnsi="Times New Roman"/>
          <w:sz w:val="24"/>
          <w:szCs w:val="24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F244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182</Words>
  <Characters>1422</Characters>
  <Application>WPS Office</Application>
  <DocSecurity>0</DocSecurity>
  <Paragraphs>162</Paragraphs>
  <ScaleCrop>false</ScaleCrop>
  <Company>HP Inc.</Company>
  <LinksUpToDate>false</LinksUpToDate>
  <CharactersWithSpaces>1550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2021-05-24T10:22:20Z</dcterms:created>
  <dc:creator>User</dc:creator>
  <lastModifiedBy>Mi Note 3</lastModifiedBy>
  <dcterms:modified xsi:type="dcterms:W3CDTF">2021-05-24T10:22:20Z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